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DD" w:rsidRPr="00A033DD" w:rsidRDefault="00A033DD" w:rsidP="00A033DD">
      <w:pPr>
        <w:ind w:firstLine="1290"/>
        <w:rPr>
          <w:rFonts w:ascii="Times New Roman" w:hAnsi="Times New Roman"/>
          <w:sz w:val="24"/>
          <w:szCs w:val="24"/>
        </w:rPr>
      </w:pPr>
      <w:r>
        <w:rPr>
          <w:rFonts w:ascii="Times New Roman" w:hAnsi="Times New Roman"/>
          <w:sz w:val="24"/>
          <w:szCs w:val="24"/>
        </w:rPr>
        <w:t xml:space="preserve">        VIENOS KNYGOS SKAITYMO STRATEGIJOS PLANAS</w:t>
      </w:r>
    </w:p>
    <w:p w:rsidR="00A033DD" w:rsidRDefault="00A033DD" w:rsidP="00A033DD">
      <w:pPr>
        <w:ind w:firstLine="1290"/>
        <w:rPr>
          <w:rFonts w:ascii="Times New Roman" w:hAnsi="Times New Roman"/>
          <w:sz w:val="24"/>
          <w:szCs w:val="24"/>
        </w:rPr>
      </w:pPr>
      <w:r>
        <w:rPr>
          <w:rFonts w:ascii="Times New Roman" w:hAnsi="Times New Roman"/>
          <w:sz w:val="24"/>
          <w:szCs w:val="24"/>
        </w:rPr>
        <w:t xml:space="preserve">Labai įdomi </w:t>
      </w:r>
      <w:r>
        <w:rPr>
          <w:rFonts w:ascii="Times New Roman" w:hAnsi="Times New Roman"/>
          <w:sz w:val="24"/>
          <w:szCs w:val="24"/>
        </w:rPr>
        <w:t xml:space="preserve">visų klasės mokinių </w:t>
      </w:r>
      <w:r>
        <w:rPr>
          <w:rFonts w:ascii="Times New Roman" w:hAnsi="Times New Roman"/>
          <w:sz w:val="24"/>
          <w:szCs w:val="24"/>
        </w:rPr>
        <w:t>vienos knygos skaitymo strategija, tik tam reikalinga sąlyga – klasėje turi būti daugiau tos knygos egzempliorių arba reikia pasirinkti ir  pirkti elektroninėje erdvėje paskelbtą kūrinį bei vaikams turėti skaitymo įrankį. Žinoma, bendravimas su elektronine knyga niekada vaikui neatstos meniškai iliustruotos, gražiai išleistos popierinės knygos.</w:t>
      </w:r>
    </w:p>
    <w:p w:rsidR="00A033DD" w:rsidRDefault="00A033DD" w:rsidP="00A033DD">
      <w:pPr>
        <w:ind w:firstLine="1290"/>
        <w:rPr>
          <w:rFonts w:ascii="Times New Roman" w:hAnsi="Times New Roman"/>
          <w:sz w:val="24"/>
          <w:szCs w:val="24"/>
        </w:rPr>
      </w:pPr>
      <w:r>
        <w:rPr>
          <w:rFonts w:ascii="Times New Roman" w:hAnsi="Times New Roman"/>
          <w:sz w:val="24"/>
          <w:szCs w:val="24"/>
        </w:rPr>
        <w:t>Toliau pateikiamas</w:t>
      </w:r>
      <w:r>
        <w:rPr>
          <w:rFonts w:ascii="Times New Roman" w:hAnsi="Times New Roman"/>
          <w:sz w:val="24"/>
          <w:szCs w:val="24"/>
        </w:rPr>
        <w:t xml:space="preserve"> Gendručio Morkūno knygos „Velni</w:t>
      </w:r>
      <w:r>
        <w:rPr>
          <w:rFonts w:ascii="Times New Roman" w:hAnsi="Times New Roman"/>
          <w:sz w:val="24"/>
          <w:szCs w:val="24"/>
        </w:rPr>
        <w:t>škai karštos atostogos“ skaitymo planas</w:t>
      </w:r>
      <w:r>
        <w:rPr>
          <w:rFonts w:ascii="Times New Roman" w:hAnsi="Times New Roman"/>
          <w:sz w:val="24"/>
          <w:szCs w:val="24"/>
        </w:rPr>
        <w:t xml:space="preserve">. Siūlyčiau šią knygą skaityti IV klasėje rugsėjo, o jeigu reikia,  ir spalio mėnesį. </w:t>
      </w:r>
    </w:p>
    <w:p w:rsidR="00A033DD" w:rsidRDefault="00A033DD" w:rsidP="00A033DD">
      <w:pPr>
        <w:ind w:firstLine="1290"/>
        <w:rPr>
          <w:rFonts w:ascii="Times New Roman" w:hAnsi="Times New Roman"/>
          <w:sz w:val="36"/>
          <w:szCs w:val="36"/>
        </w:rPr>
      </w:pPr>
      <w:r>
        <w:rPr>
          <w:rFonts w:ascii="Times New Roman" w:hAnsi="Times New Roman"/>
          <w:sz w:val="36"/>
          <w:szCs w:val="36"/>
        </w:rPr>
        <w:t>Gendrutis Morkūnas „Velniškai karštos atostogos“</w:t>
      </w:r>
    </w:p>
    <w:p w:rsidR="00A033DD" w:rsidRDefault="00A033DD" w:rsidP="00A033DD">
      <w:pPr>
        <w:ind w:firstLine="1290"/>
        <w:rPr>
          <w:rFonts w:ascii="Times New Roman" w:hAnsi="Times New Roman"/>
          <w:sz w:val="24"/>
          <w:szCs w:val="24"/>
        </w:rPr>
      </w:pPr>
      <w:r>
        <w:rPr>
          <w:rFonts w:ascii="Times New Roman" w:hAnsi="Times New Roman"/>
          <w:sz w:val="24"/>
          <w:szCs w:val="24"/>
        </w:rPr>
        <w:t xml:space="preserve">                         Vienos knygos skaitymo strategijos planas</w:t>
      </w:r>
    </w:p>
    <w:p w:rsidR="00A033DD" w:rsidRPr="00A033DD" w:rsidRDefault="00A033DD" w:rsidP="00A033DD">
      <w:pPr>
        <w:spacing w:line="240" w:lineRule="auto"/>
        <w:ind w:firstLine="1290"/>
        <w:rPr>
          <w:rFonts w:ascii="Times New Roman" w:hAnsi="Times New Roman"/>
          <w:b/>
          <w:sz w:val="28"/>
          <w:szCs w:val="28"/>
        </w:rPr>
      </w:pPr>
      <w:r w:rsidRPr="00A033DD">
        <w:rPr>
          <w:rFonts w:ascii="Times New Roman" w:hAnsi="Times New Roman"/>
          <w:b/>
          <w:sz w:val="28"/>
          <w:szCs w:val="28"/>
        </w:rPr>
        <w:t>Prieš skaitymą</w:t>
      </w:r>
    </w:p>
    <w:p w:rsidR="00A033DD" w:rsidRDefault="00A033DD" w:rsidP="00A033DD">
      <w:pPr>
        <w:spacing w:line="240" w:lineRule="auto"/>
        <w:ind w:firstLine="1290"/>
        <w:rPr>
          <w:rFonts w:ascii="Times New Roman" w:hAnsi="Times New Roman"/>
          <w:sz w:val="24"/>
          <w:szCs w:val="24"/>
        </w:rPr>
      </w:pPr>
      <w:r>
        <w:rPr>
          <w:rFonts w:ascii="Times New Roman" w:hAnsi="Times New Roman"/>
          <w:sz w:val="24"/>
          <w:szCs w:val="24"/>
        </w:rPr>
        <w:t>Taikoma kryptingo įsivaizdavimo, integracijos  strategijų elementai</w:t>
      </w:r>
      <w:r>
        <w:rPr>
          <w:rFonts w:ascii="Times New Roman" w:hAnsi="Times New Roman"/>
          <w:sz w:val="24"/>
          <w:szCs w:val="24"/>
        </w:rPr>
        <w:t>.</w:t>
      </w:r>
    </w:p>
    <w:p w:rsidR="00A033DD" w:rsidRDefault="00A033DD" w:rsidP="00A033DD">
      <w:pPr>
        <w:spacing w:line="240" w:lineRule="auto"/>
        <w:ind w:firstLine="1290"/>
        <w:rPr>
          <w:rFonts w:ascii="Times New Roman" w:hAnsi="Times New Roman"/>
          <w:sz w:val="24"/>
          <w:szCs w:val="24"/>
        </w:rPr>
      </w:pPr>
      <w:r>
        <w:rPr>
          <w:rFonts w:ascii="Times New Roman" w:hAnsi="Times New Roman"/>
          <w:i/>
          <w:sz w:val="24"/>
          <w:szCs w:val="24"/>
        </w:rPr>
        <w:t>Mokinių aktyvinimas ir dėmesio sutelkimas</w:t>
      </w:r>
      <w:r>
        <w:rPr>
          <w:rFonts w:ascii="Times New Roman" w:hAnsi="Times New Roman"/>
          <w:sz w:val="24"/>
          <w:szCs w:val="24"/>
        </w:rPr>
        <w:t>: pasiruošk atsakyti į klausimus ir atlik užduotis (susitariama, kiek tam reikės laiko):</w:t>
      </w:r>
    </w:p>
    <w:p w:rsidR="00A033DD" w:rsidRDefault="00A033DD" w:rsidP="00A033DD">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 xml:space="preserve">Karštos atostogos – kaip jas </w:t>
      </w:r>
      <w:r>
        <w:rPr>
          <w:rFonts w:ascii="Times New Roman" w:hAnsi="Times New Roman"/>
          <w:sz w:val="24"/>
          <w:szCs w:val="24"/>
        </w:rPr>
        <w:t>įsivaizduoji?</w:t>
      </w:r>
    </w:p>
    <w:p w:rsidR="00A033DD" w:rsidRDefault="00A033DD" w:rsidP="00A033DD">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Kokios buvo tavo atostogos?  Įdomiai jas pristatyk draugams (nuotraukos, piešinys, suvaidintas etiudas, užrašytas pokalbis ar jo nuotrupa, susapnuotas sapnas, patirtas įvykis...)</w:t>
      </w:r>
      <w:r>
        <w:rPr>
          <w:rFonts w:ascii="Times New Roman" w:hAnsi="Times New Roman"/>
          <w:sz w:val="24"/>
          <w:szCs w:val="24"/>
        </w:rPr>
        <w:t>.</w:t>
      </w:r>
    </w:p>
    <w:p w:rsidR="00A033DD" w:rsidRDefault="00A033DD" w:rsidP="00A033DD">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Įsivaizduok kaimą, kuris yra tarp miškų. Raskite su draugu ar drauge, kur Lietuvoje toks kaimas galėtų būt</w:t>
      </w:r>
      <w:r>
        <w:rPr>
          <w:rFonts w:ascii="Times New Roman" w:hAnsi="Times New Roman"/>
          <w:sz w:val="24"/>
          <w:szCs w:val="24"/>
        </w:rPr>
        <w:t>i? (Jums gali padėti žemėlapis.)</w:t>
      </w:r>
    </w:p>
    <w:p w:rsidR="00A033DD" w:rsidRDefault="00A033DD" w:rsidP="00A033DD">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Įsivaizduok kaimą, kurį supa pelkė. Susiskirstykite į keturias grupes ir surinkite žinių apie vieną iš šių pelkių: Žuvinto pelkę, Čepkelių raistą, Kamanos pelkę ir Baltosios Vokės pelkę. Apibendrinkite,  kas būdinga pelkei?</w:t>
      </w:r>
    </w:p>
    <w:p w:rsidR="00A033DD" w:rsidRDefault="00A033DD" w:rsidP="00A033DD">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Lietuvių tautosakoje raskite ir perskaitykite sakmių apie velnius, pelkėje klaidinančius žmones.</w:t>
      </w:r>
    </w:p>
    <w:p w:rsidR="00A033DD" w:rsidRDefault="00A033DD" w:rsidP="00A033DD">
      <w:pPr>
        <w:spacing w:line="240" w:lineRule="auto"/>
        <w:ind w:left="1276"/>
        <w:rPr>
          <w:rFonts w:ascii="Times New Roman" w:hAnsi="Times New Roman"/>
          <w:sz w:val="24"/>
          <w:szCs w:val="24"/>
        </w:rPr>
      </w:pPr>
      <w:r>
        <w:rPr>
          <w:rFonts w:ascii="Times New Roman" w:hAnsi="Times New Roman"/>
          <w:sz w:val="24"/>
          <w:szCs w:val="24"/>
        </w:rPr>
        <w:t>Mokinių veikla: savarankiška individuali, poroje su draugu, grupinė.</w:t>
      </w:r>
    </w:p>
    <w:p w:rsidR="00A033DD" w:rsidRPr="00A033DD" w:rsidRDefault="00A033DD" w:rsidP="00A033DD">
      <w:pPr>
        <w:spacing w:line="240" w:lineRule="auto"/>
        <w:ind w:firstLine="1290"/>
        <w:rPr>
          <w:rFonts w:ascii="Times New Roman" w:hAnsi="Times New Roman"/>
          <w:b/>
          <w:sz w:val="28"/>
          <w:szCs w:val="28"/>
        </w:rPr>
      </w:pPr>
      <w:r w:rsidRPr="00A033DD">
        <w:rPr>
          <w:rFonts w:ascii="Times New Roman" w:hAnsi="Times New Roman"/>
          <w:b/>
          <w:sz w:val="28"/>
          <w:szCs w:val="28"/>
        </w:rPr>
        <w:t>Knygos skaitymas</w:t>
      </w:r>
    </w:p>
    <w:p w:rsidR="00A033DD" w:rsidRDefault="00A033DD" w:rsidP="00A033DD">
      <w:pPr>
        <w:ind w:firstLine="1290"/>
        <w:rPr>
          <w:rFonts w:ascii="Times New Roman" w:hAnsi="Times New Roman"/>
          <w:sz w:val="24"/>
          <w:szCs w:val="24"/>
        </w:rPr>
      </w:pPr>
      <w:r>
        <w:rPr>
          <w:rFonts w:ascii="Times New Roman" w:hAnsi="Times New Roman"/>
          <w:sz w:val="24"/>
          <w:szCs w:val="24"/>
        </w:rPr>
        <w:t>Taikomi galimų sakinių, veikėjų stebėjimo, pasakojimo plano, sprendimo ir jo vertinimo strategijų elementai.</w:t>
      </w:r>
    </w:p>
    <w:p w:rsidR="00A033DD" w:rsidRPr="00A033DD" w:rsidRDefault="00A033DD" w:rsidP="00A033DD">
      <w:pPr>
        <w:ind w:firstLine="1290"/>
        <w:rPr>
          <w:rFonts w:ascii="Times New Roman" w:hAnsi="Times New Roman"/>
          <w:b/>
          <w:sz w:val="24"/>
          <w:szCs w:val="24"/>
        </w:rPr>
      </w:pPr>
      <w:r w:rsidRPr="00A033DD">
        <w:rPr>
          <w:rFonts w:ascii="Times New Roman" w:hAnsi="Times New Roman"/>
          <w:b/>
          <w:sz w:val="24"/>
          <w:szCs w:val="24"/>
        </w:rPr>
        <w:t xml:space="preserve">Sudominimo knyga užduotis: </w:t>
      </w:r>
    </w:p>
    <w:p w:rsidR="00A033DD" w:rsidRDefault="00A033DD" w:rsidP="00A033DD">
      <w:pPr>
        <w:ind w:firstLine="1290"/>
        <w:rPr>
          <w:rFonts w:ascii="Times New Roman" w:hAnsi="Times New Roman"/>
          <w:sz w:val="24"/>
          <w:szCs w:val="24"/>
        </w:rPr>
      </w:pPr>
      <w:r>
        <w:rPr>
          <w:rFonts w:ascii="Times New Roman" w:hAnsi="Times New Roman"/>
          <w:sz w:val="24"/>
          <w:szCs w:val="24"/>
        </w:rPr>
        <w:t xml:space="preserve">Mokytojas: </w:t>
      </w:r>
    </w:p>
    <w:p w:rsidR="00A033DD" w:rsidRPr="00A033DD" w:rsidRDefault="00A033DD" w:rsidP="00A033DD">
      <w:pPr>
        <w:ind w:firstLine="1290"/>
        <w:rPr>
          <w:rFonts w:ascii="Times New Roman" w:hAnsi="Times New Roman"/>
          <w:sz w:val="24"/>
          <w:szCs w:val="24"/>
        </w:rPr>
      </w:pPr>
      <w:r w:rsidRPr="00A033DD">
        <w:rPr>
          <w:rFonts w:ascii="Times New Roman" w:hAnsi="Times New Roman"/>
          <w:sz w:val="24"/>
          <w:szCs w:val="24"/>
        </w:rPr>
        <w:t xml:space="preserve">Nuspėkite, apie ką bus knyga, jeigu joje yra šie sakiniai: </w:t>
      </w:r>
      <w:r w:rsidRPr="00A033DD">
        <w:rPr>
          <w:rFonts w:ascii="Times New Roman" w:hAnsi="Times New Roman"/>
          <w:i/>
          <w:sz w:val="24"/>
          <w:szCs w:val="24"/>
        </w:rPr>
        <w:t>Šių metų  birželio penkioliktąją – saulėtą dieną pirmą valandą po pietų įvažiavome į tetos kiemą. Jos sodyba yra kaime miško salelėje, apsuptoje didžiulės neįžengiamos, o jeigu jau įžengei, tai neišžengiamos pelkės.</w:t>
      </w:r>
      <w:r w:rsidRPr="00A033DD">
        <w:rPr>
          <w:rFonts w:ascii="Times New Roman" w:hAnsi="Times New Roman"/>
          <w:sz w:val="24"/>
          <w:szCs w:val="24"/>
        </w:rPr>
        <w:t xml:space="preserve"> (p. 6) </w:t>
      </w:r>
    </w:p>
    <w:p w:rsidR="00A033DD" w:rsidRDefault="00A033DD" w:rsidP="00A033DD">
      <w:pPr>
        <w:ind w:left="1290"/>
        <w:rPr>
          <w:rFonts w:ascii="Times New Roman" w:hAnsi="Times New Roman"/>
          <w:sz w:val="24"/>
          <w:szCs w:val="24"/>
        </w:rPr>
      </w:pPr>
      <w:r>
        <w:rPr>
          <w:rFonts w:ascii="Times New Roman" w:hAnsi="Times New Roman"/>
          <w:b/>
          <w:sz w:val="24"/>
          <w:szCs w:val="24"/>
        </w:rPr>
        <w:t>Susipažinimas su knyga</w:t>
      </w:r>
      <w:r>
        <w:rPr>
          <w:rFonts w:ascii="Times New Roman" w:hAnsi="Times New Roman"/>
          <w:sz w:val="24"/>
          <w:szCs w:val="24"/>
        </w:rPr>
        <w:t>: Gendrutis</w:t>
      </w:r>
      <w:r>
        <w:rPr>
          <w:rFonts w:ascii="Times New Roman" w:hAnsi="Times New Roman"/>
          <w:sz w:val="24"/>
          <w:szCs w:val="24"/>
        </w:rPr>
        <w:t xml:space="preserve"> Morkūnas. Velniškai karštos atostogos. Knygos dailininkė, leidimo metai, leidykla. </w:t>
      </w:r>
    </w:p>
    <w:p w:rsidR="00A033DD" w:rsidRDefault="00A033DD" w:rsidP="00A033DD">
      <w:pPr>
        <w:rPr>
          <w:rFonts w:ascii="Times New Roman" w:hAnsi="Times New Roman"/>
          <w:sz w:val="24"/>
          <w:szCs w:val="24"/>
        </w:rPr>
      </w:pPr>
      <w:r>
        <w:rPr>
          <w:rFonts w:ascii="Times New Roman" w:hAnsi="Times New Roman"/>
          <w:b/>
          <w:sz w:val="24"/>
          <w:szCs w:val="24"/>
        </w:rPr>
        <w:lastRenderedPageBreak/>
        <w:t xml:space="preserve">                     Susitarimas, kaip skaitys knygą </w:t>
      </w:r>
      <w:r>
        <w:rPr>
          <w:rFonts w:ascii="Times New Roman" w:hAnsi="Times New Roman"/>
          <w:sz w:val="24"/>
          <w:szCs w:val="24"/>
        </w:rPr>
        <w:t>(gali būti sudaromas ir grafikas). Pirminis knygos skaitymas turint tikslus (mokytojas užrašo tikslus lape ir pakabina klasės skelbimų  lentoje):</w:t>
      </w:r>
    </w:p>
    <w:p w:rsidR="00A033DD" w:rsidRDefault="00A033DD" w:rsidP="00A033DD">
      <w:pPr>
        <w:spacing w:after="0"/>
        <w:ind w:firstLine="1296"/>
        <w:rPr>
          <w:rFonts w:ascii="Times New Roman" w:hAnsi="Times New Roman"/>
          <w:sz w:val="24"/>
          <w:szCs w:val="24"/>
        </w:rPr>
      </w:pPr>
      <w:r>
        <w:rPr>
          <w:rFonts w:ascii="Times New Roman" w:hAnsi="Times New Roman"/>
          <w:sz w:val="24"/>
          <w:szCs w:val="24"/>
        </w:rPr>
        <w:t xml:space="preserve">a) susipažinti su knygos veikėjais, </w:t>
      </w:r>
    </w:p>
    <w:p w:rsidR="00A033DD" w:rsidRDefault="00A033DD" w:rsidP="00A033DD">
      <w:pPr>
        <w:spacing w:after="0"/>
        <w:ind w:firstLine="1296"/>
        <w:rPr>
          <w:rFonts w:ascii="Times New Roman" w:hAnsi="Times New Roman"/>
          <w:sz w:val="24"/>
          <w:szCs w:val="24"/>
        </w:rPr>
      </w:pPr>
      <w:r>
        <w:rPr>
          <w:rFonts w:ascii="Times New Roman" w:hAnsi="Times New Roman"/>
          <w:sz w:val="24"/>
          <w:szCs w:val="24"/>
        </w:rPr>
        <w:t xml:space="preserve">b) pasekti svarbiausius įvykius (įvykių raidą), </w:t>
      </w:r>
    </w:p>
    <w:p w:rsidR="00A033DD" w:rsidRDefault="00A033DD" w:rsidP="00A033DD">
      <w:pPr>
        <w:spacing w:after="0"/>
        <w:ind w:firstLine="1296"/>
        <w:rPr>
          <w:rFonts w:ascii="Times New Roman" w:hAnsi="Times New Roman"/>
          <w:sz w:val="24"/>
          <w:szCs w:val="24"/>
        </w:rPr>
      </w:pPr>
      <w:r>
        <w:rPr>
          <w:rFonts w:ascii="Times New Roman" w:hAnsi="Times New Roman"/>
          <w:sz w:val="24"/>
          <w:szCs w:val="24"/>
        </w:rPr>
        <w:t xml:space="preserve">b) sužinoti, kur ir kada jie vyksta, </w:t>
      </w:r>
    </w:p>
    <w:p w:rsidR="00A033DD" w:rsidRDefault="00A033DD" w:rsidP="00A033DD">
      <w:pPr>
        <w:spacing w:after="0"/>
        <w:ind w:firstLine="1296"/>
        <w:rPr>
          <w:rFonts w:ascii="Times New Roman" w:hAnsi="Times New Roman"/>
          <w:sz w:val="24"/>
          <w:szCs w:val="24"/>
        </w:rPr>
      </w:pPr>
      <w:r>
        <w:rPr>
          <w:rFonts w:ascii="Times New Roman" w:hAnsi="Times New Roman"/>
          <w:sz w:val="24"/>
          <w:szCs w:val="24"/>
        </w:rPr>
        <w:t xml:space="preserve">c) suprasti temą, </w:t>
      </w:r>
    </w:p>
    <w:p w:rsidR="00A033DD" w:rsidRDefault="00A033DD" w:rsidP="00A033DD">
      <w:pPr>
        <w:spacing w:after="0"/>
        <w:ind w:firstLine="1296"/>
        <w:rPr>
          <w:rFonts w:ascii="Times New Roman" w:hAnsi="Times New Roman"/>
          <w:sz w:val="24"/>
          <w:szCs w:val="24"/>
        </w:rPr>
      </w:pPr>
      <w:r>
        <w:rPr>
          <w:rFonts w:ascii="Times New Roman" w:hAnsi="Times New Roman"/>
          <w:sz w:val="24"/>
          <w:szCs w:val="24"/>
        </w:rPr>
        <w:t xml:space="preserve">d) susidaryti pirminę nuomonę apie knygą: kodėl ji patiko ar nepatiko, arba įvertinti autoriaus darbą: pavyko nustebinti ar ne.  </w:t>
      </w:r>
    </w:p>
    <w:p w:rsidR="00A033DD" w:rsidRDefault="00A033DD" w:rsidP="00A033DD">
      <w:pPr>
        <w:spacing w:after="0"/>
        <w:ind w:firstLine="1296"/>
        <w:rPr>
          <w:rFonts w:ascii="Times New Roman" w:hAnsi="Times New Roman"/>
          <w:sz w:val="24"/>
          <w:szCs w:val="24"/>
        </w:rPr>
      </w:pPr>
      <w:r>
        <w:rPr>
          <w:rFonts w:ascii="Times New Roman" w:hAnsi="Times New Roman"/>
          <w:sz w:val="24"/>
          <w:szCs w:val="24"/>
        </w:rPr>
        <w:t>(Galima tikslus formuluoti ir pirmuoju asmeniu: susipažinsiu ...) Kiekvienas mokinys prieš skaitydamas nusibraižo penkiakampę Pasakojimo žvaigždę, kurioje skaitymo eigoje prie kampų užrašo: veiksmo vietą, laiką, veikėjus, kas atsitiko (siužeto įvykius), kaip viskas baigėsi, centre –  temą</w:t>
      </w:r>
      <w:r w:rsidR="003A0702">
        <w:rPr>
          <w:rFonts w:ascii="Times New Roman" w:hAnsi="Times New Roman"/>
          <w:sz w:val="24"/>
          <w:szCs w:val="24"/>
        </w:rPr>
        <w:t xml:space="preserve"> (žr. D. Buehl „Interaktyviojo mokymosi strategijos“, p. 131).</w:t>
      </w:r>
    </w:p>
    <w:p w:rsidR="00A033DD" w:rsidRDefault="00A033DD" w:rsidP="00A033DD">
      <w:pPr>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Gilesnis kūrinio supratimas</w:t>
      </w:r>
      <w:r>
        <w:rPr>
          <w:rFonts w:ascii="Times New Roman" w:hAnsi="Times New Roman"/>
          <w:sz w:val="24"/>
          <w:szCs w:val="24"/>
        </w:rPr>
        <w:t xml:space="preserve">. Knygos skaitymo antrą kartą motyvacijos pagrindimas – trumpas mokytojo paaiškinimas: knyga nepaprasta, joje yra daug įdomių dalykų, rašytojas, vaizduodamas berniuko Pijaus atostogas, įpina fantazijos elementų ir nepaprastų, nesuprantamų dalykų.  Pamėginkime juos ištirti – tapkime detektyvais. Mokytojas pasiūlo vaikams susiskirstyti į </w:t>
      </w:r>
      <w:r w:rsidR="003A0702">
        <w:rPr>
          <w:rFonts w:ascii="Times New Roman" w:hAnsi="Times New Roman"/>
          <w:sz w:val="24"/>
          <w:szCs w:val="24"/>
        </w:rPr>
        <w:t>aš</w:t>
      </w:r>
      <w:bookmarkStart w:id="0" w:name="_GoBack"/>
      <w:bookmarkEnd w:id="0"/>
      <w:r w:rsidR="003A0702">
        <w:rPr>
          <w:rFonts w:ascii="Times New Roman" w:hAnsi="Times New Roman"/>
          <w:sz w:val="24"/>
          <w:szCs w:val="24"/>
        </w:rPr>
        <w:t xml:space="preserve">tuonias </w:t>
      </w:r>
      <w:r>
        <w:rPr>
          <w:rFonts w:ascii="Times New Roman" w:hAnsi="Times New Roman"/>
          <w:sz w:val="24"/>
          <w:szCs w:val="24"/>
        </w:rPr>
        <w:t>grupes, padeda jiems apsispręsti, kaip (pavyzdžiui, arčiau vienas kito gyvenantiems vaikams bus lengviau susitikti ir dirbti kartu)</w:t>
      </w:r>
      <w:r w:rsidR="003A0702">
        <w:rPr>
          <w:rFonts w:ascii="Times New Roman" w:hAnsi="Times New Roman"/>
          <w:sz w:val="24"/>
          <w:szCs w:val="24"/>
        </w:rPr>
        <w:t>.</w:t>
      </w:r>
      <w:r>
        <w:rPr>
          <w:rFonts w:ascii="Times New Roman" w:hAnsi="Times New Roman"/>
          <w:sz w:val="24"/>
          <w:szCs w:val="24"/>
        </w:rPr>
        <w:t xml:space="preserve"> Užduotys grupėms –  virsti detektyvais ir atlikti šiuos tyrimus (mokytojas užduotis kiekvienai grupei užrašo ant lapelio):</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Raskite  pasakotojo Pijaus ir kaimo berniuko Lino  susipažinimo sceną. Kaip Pijus s</w:t>
      </w:r>
      <w:r w:rsidR="003A0702">
        <w:rPr>
          <w:rFonts w:ascii="Times New Roman" w:hAnsi="Times New Roman"/>
          <w:sz w:val="24"/>
          <w:szCs w:val="24"/>
        </w:rPr>
        <w:t>usipažino su Lino seserimi Rūta</w:t>
      </w:r>
      <w:r>
        <w:rPr>
          <w:rFonts w:ascii="Times New Roman" w:hAnsi="Times New Roman"/>
          <w:sz w:val="24"/>
          <w:szCs w:val="24"/>
        </w:rPr>
        <w:t xml:space="preserve">? Pasekti tekste, kaip keitėsi šių berniukų, mergaitės bendravimas, kokie jų poelgiai sužavėjo ar papiktino mokinius. Kodėl? Pasirenkite ir suvaidinkite vieną Pijaus ir Lino pokalbį. </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 xml:space="preserve">Raskite keistojo padaro pasirodymo sceną. Kaip jį vaizduoja dailininkė, o kaip įsivaizduojate jūs? Prisiminkite nors vieną sakmę apie velnius. Ar Vardenis panašus į juos? Sukurkite (nupieškite arba nutapykite) padaro portretą.  Raskite  tekste antro ir trečio vaikų ir  padaro susitikimų aprašymus. Iš visų aprašymų išrašykite po vieną du sakinius, kuriais rašytojas perteikia nuostabą, o gal baimę ar kitą jausmą Vardeniui pasirodžius. </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Išsiaiškinkite, kokį vaidmenį pasakojime atlieka senukas. Kodėl jis veda vaikus per pelkę? Įrodykite, kad jis moka bendrauti ir su vaikais, ir su keistu padaru. Kurį senuko ištartą sakinį norėtumėte nusirašyti ir įsidėmėti?</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 xml:space="preserve">Artimiau susipažinkite su Pijaus teta ir tetėnu: kokie jie knygos pradžioje, kaip jie pasikeičia. Ištirkite Pijaus tetėno dingimo ir grįžimo namo istoriją. </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Jūs jau žinote, kur vyksta pasakojimo veiksmas. Nupieškite vietovės planą. Raskite pelkės aprašymą. Ar jis atitinka jūsų žinias apie pelkes? Prisiminkite</w:t>
      </w:r>
      <w:r w:rsidR="003A0702">
        <w:rPr>
          <w:rFonts w:ascii="Times New Roman" w:hAnsi="Times New Roman"/>
          <w:sz w:val="24"/>
          <w:szCs w:val="24"/>
        </w:rPr>
        <w:t>,</w:t>
      </w:r>
      <w:r>
        <w:rPr>
          <w:rFonts w:ascii="Times New Roman" w:hAnsi="Times New Roman"/>
          <w:sz w:val="24"/>
          <w:szCs w:val="24"/>
        </w:rPr>
        <w:t xml:space="preserve"> ką apie pelkes skaitėte sakmėse? Ištirkite, kaip pelkė susijusi su keistuoju padaru, kaip ji kenkė kaimui, vaikams ir senukui, ėjusiems ieškoti pagalbos. </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Ištirkite, koks kaimas buvo prieš keistojo padaro pasirodymą ir po jo: kaip elgėsi, tarpusavyje bendravo žmonės, kas atsitiko paukščiams, gyvuliams, augalams. Kokius kaltinimus pateiktumėte padarui?</w:t>
      </w:r>
    </w:p>
    <w:p w:rsidR="00A033DD" w:rsidRDefault="00A033DD" w:rsidP="00A033DD">
      <w:pPr>
        <w:pStyle w:val="ListParagraph"/>
        <w:numPr>
          <w:ilvl w:val="0"/>
          <w:numId w:val="2"/>
        </w:numPr>
        <w:rPr>
          <w:rFonts w:ascii="Times New Roman" w:hAnsi="Times New Roman"/>
          <w:i/>
          <w:sz w:val="24"/>
          <w:szCs w:val="24"/>
        </w:rPr>
      </w:pPr>
      <w:r>
        <w:rPr>
          <w:rFonts w:ascii="Times New Roman" w:hAnsi="Times New Roman"/>
          <w:sz w:val="24"/>
          <w:szCs w:val="24"/>
        </w:rPr>
        <w:lastRenderedPageBreak/>
        <w:t xml:space="preserve">Apginkite Vardenį – pateikite priežastis, kodėl jis taip blogai elgėsi.  Kur galėjo Vardenis dingti – pratęskite jo istoriją nuo sakinio: </w:t>
      </w:r>
      <w:r>
        <w:rPr>
          <w:rFonts w:ascii="Times New Roman" w:hAnsi="Times New Roman"/>
          <w:i/>
          <w:sz w:val="24"/>
          <w:szCs w:val="24"/>
        </w:rPr>
        <w:t xml:space="preserve">Netrukus jis dingo karščio ir miglos bangose. </w:t>
      </w:r>
      <w:r>
        <w:rPr>
          <w:rFonts w:ascii="Times New Roman" w:hAnsi="Times New Roman"/>
          <w:sz w:val="24"/>
          <w:szCs w:val="24"/>
        </w:rPr>
        <w:t>(p. 114)</w:t>
      </w:r>
      <w:r w:rsidR="003A0702">
        <w:rPr>
          <w:rFonts w:ascii="Times New Roman" w:hAnsi="Times New Roman"/>
          <w:sz w:val="24"/>
          <w:szCs w:val="24"/>
        </w:rPr>
        <w:t>. Parašykite pasakojimo tęsinį.</w:t>
      </w:r>
    </w:p>
    <w:p w:rsidR="00A033DD" w:rsidRDefault="00A033DD" w:rsidP="00A033DD">
      <w:pPr>
        <w:pStyle w:val="ListParagraph"/>
        <w:numPr>
          <w:ilvl w:val="0"/>
          <w:numId w:val="2"/>
        </w:numPr>
        <w:rPr>
          <w:rFonts w:ascii="Times New Roman" w:hAnsi="Times New Roman"/>
          <w:sz w:val="24"/>
          <w:szCs w:val="24"/>
        </w:rPr>
      </w:pPr>
      <w:r>
        <w:rPr>
          <w:rFonts w:ascii="Times New Roman" w:hAnsi="Times New Roman"/>
          <w:sz w:val="24"/>
          <w:szCs w:val="24"/>
        </w:rPr>
        <w:t>Kaip šią G. Morkūno sukurtą istoriją galėtumėte susieti su gamtos saugojimo tema? Su rašytojo specialybe? (prisiminkite savo žinias apie pelkes, susipažinkite su rašytojo biografija)</w:t>
      </w:r>
      <w:r w:rsidR="003A0702">
        <w:rPr>
          <w:rFonts w:ascii="Times New Roman" w:hAnsi="Times New Roman"/>
          <w:sz w:val="24"/>
          <w:szCs w:val="24"/>
        </w:rPr>
        <w:t>.</w:t>
      </w:r>
      <w:r>
        <w:rPr>
          <w:rFonts w:ascii="Times New Roman" w:hAnsi="Times New Roman"/>
          <w:sz w:val="24"/>
          <w:szCs w:val="24"/>
        </w:rPr>
        <w:t xml:space="preserve"> Kokia knygos pabaiga: šviesi, viltinga ar tamsi, paliekanti grėsmės nuojautą. Įrodykite.</w:t>
      </w:r>
    </w:p>
    <w:p w:rsidR="00A033DD" w:rsidRDefault="00A033DD" w:rsidP="00A033DD">
      <w:pPr>
        <w:ind w:firstLine="360"/>
        <w:rPr>
          <w:rFonts w:ascii="Times New Roman" w:hAnsi="Times New Roman"/>
          <w:sz w:val="24"/>
          <w:szCs w:val="24"/>
        </w:rPr>
      </w:pPr>
      <w:r>
        <w:rPr>
          <w:rFonts w:ascii="Times New Roman" w:hAnsi="Times New Roman"/>
          <w:sz w:val="24"/>
          <w:szCs w:val="24"/>
        </w:rPr>
        <w:t>Gali būti naudojama įvairios strategijos ir būdai: veikėjų stebėjimo strategija, įsivaizdavimas, inscenizavimas, aprašymas, piešimas, raiškusis ištraukos skaitymas, diskusija, faktų lyginimo lentelės sudarymas, ginamoji kalba, kurioje pateikiami įrodymai ir t.t.</w:t>
      </w:r>
    </w:p>
    <w:p w:rsidR="00A033DD" w:rsidRDefault="00A033DD" w:rsidP="00A033DD">
      <w:pPr>
        <w:rPr>
          <w:rFonts w:ascii="Times New Roman" w:hAnsi="Times New Roman"/>
          <w:sz w:val="24"/>
          <w:szCs w:val="24"/>
        </w:rPr>
      </w:pPr>
      <w:r>
        <w:rPr>
          <w:rFonts w:ascii="Times New Roman" w:hAnsi="Times New Roman"/>
          <w:b/>
          <w:sz w:val="24"/>
          <w:szCs w:val="24"/>
        </w:rPr>
        <w:t>Kūrinio apibendrinimas</w:t>
      </w:r>
      <w:r>
        <w:rPr>
          <w:rFonts w:ascii="Times New Roman" w:hAnsi="Times New Roman"/>
          <w:sz w:val="24"/>
          <w:szCs w:val="24"/>
        </w:rPr>
        <w:t xml:space="preserve"> – grupių atliktų darbų pristatymas. Diskusija: </w:t>
      </w:r>
      <w:r>
        <w:rPr>
          <w:rFonts w:ascii="Times New Roman" w:hAnsi="Times New Roman"/>
          <w:b/>
          <w:sz w:val="24"/>
          <w:szCs w:val="24"/>
        </w:rPr>
        <w:t xml:space="preserve">kuo šis kūrinys ypatingas </w:t>
      </w:r>
      <w:r>
        <w:rPr>
          <w:rFonts w:ascii="Times New Roman" w:hAnsi="Times New Roman"/>
          <w:sz w:val="24"/>
          <w:szCs w:val="24"/>
        </w:rPr>
        <w:t>(skatinkime pasisakyti kiekvieną mokinį, ypač svarbu, kad apibūdintų savo emocijas, jausmus, kuriuos patyrė skaitydamas kūrinį: kas labiausiai sujaudino, kokius jausmus sukėlė, kas įstrigo į atmintį skaitant šią knygą. Kodėl?).</w:t>
      </w:r>
    </w:p>
    <w:p w:rsidR="00A033DD" w:rsidRDefault="00A033DD" w:rsidP="00A033DD">
      <w:pPr>
        <w:ind w:firstLine="720"/>
        <w:rPr>
          <w:rFonts w:ascii="Times New Roman" w:hAnsi="Times New Roman"/>
          <w:sz w:val="24"/>
          <w:szCs w:val="24"/>
        </w:rPr>
      </w:pPr>
      <w:r>
        <w:rPr>
          <w:rFonts w:ascii="Times New Roman" w:hAnsi="Times New Roman"/>
          <w:b/>
          <w:sz w:val="24"/>
          <w:szCs w:val="24"/>
        </w:rPr>
        <w:t>Išvados:</w:t>
      </w:r>
      <w:r>
        <w:rPr>
          <w:rFonts w:ascii="Times New Roman" w:hAnsi="Times New Roman"/>
          <w:sz w:val="24"/>
          <w:szCs w:val="24"/>
        </w:rPr>
        <w:t xml:space="preserve"> a) klasės: kaip sekėsi bendradarbiauti, kokių sunkumų patyrė skaitydami, atlikdami bendras užduotis,  ko išmoko, kaip pasikeitė kūrinio supratimas, ar norėtų panašiai skaityti dar kurią nors lietuvių ar užsienio rašytojo knygą. </w:t>
      </w:r>
    </w:p>
    <w:p w:rsidR="00A033DD" w:rsidRDefault="00A033DD" w:rsidP="00A033DD">
      <w:pPr>
        <w:ind w:firstLine="720"/>
        <w:rPr>
          <w:rFonts w:ascii="Times New Roman" w:hAnsi="Times New Roman"/>
          <w:sz w:val="24"/>
          <w:szCs w:val="24"/>
        </w:rPr>
      </w:pPr>
      <w:r>
        <w:rPr>
          <w:rFonts w:ascii="Times New Roman" w:hAnsi="Times New Roman"/>
          <w:sz w:val="24"/>
          <w:szCs w:val="24"/>
        </w:rPr>
        <w:t xml:space="preserve">               b) asmeniškai kiekvieno mokinio (sau):  ar norėtų dirbti su draugais, ar verta skaityti ir kitas G. Morkūno knygas, geriau susipažinti su šiuo rašytoju. </w:t>
      </w:r>
    </w:p>
    <w:sectPr w:rsidR="00A033D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D6105"/>
    <w:multiLevelType w:val="hybridMultilevel"/>
    <w:tmpl w:val="3F76E346"/>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6923218F"/>
    <w:multiLevelType w:val="hybridMultilevel"/>
    <w:tmpl w:val="B310EA4A"/>
    <w:lvl w:ilvl="0" w:tplc="713448C2">
      <w:numFmt w:val="bullet"/>
      <w:lvlText w:val="-"/>
      <w:lvlJc w:val="left"/>
      <w:pPr>
        <w:ind w:left="1650" w:hanging="360"/>
      </w:pPr>
      <w:rPr>
        <w:rFonts w:ascii="Times New Roman" w:eastAsia="Calibri" w:hAnsi="Times New Roman"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2">
    <w:nsid w:val="7D451E71"/>
    <w:multiLevelType w:val="hybridMultilevel"/>
    <w:tmpl w:val="F57ACB12"/>
    <w:lvl w:ilvl="0" w:tplc="2294DD4A">
      <w:start w:val="1"/>
      <w:numFmt w:val="decimal"/>
      <w:lvlText w:val="%1."/>
      <w:lvlJc w:val="left"/>
      <w:pPr>
        <w:ind w:left="1636" w:hanging="360"/>
      </w:pPr>
      <w:rPr>
        <w:rFonts w:cs="Times New Roman"/>
        <w:b w:val="0"/>
      </w:rPr>
    </w:lvl>
    <w:lvl w:ilvl="1" w:tplc="04270019">
      <w:start w:val="1"/>
      <w:numFmt w:val="lowerLetter"/>
      <w:lvlText w:val="%2."/>
      <w:lvlJc w:val="left"/>
      <w:pPr>
        <w:ind w:left="2356" w:hanging="360"/>
      </w:pPr>
      <w:rPr>
        <w:rFonts w:cs="Times New Roman"/>
      </w:rPr>
    </w:lvl>
    <w:lvl w:ilvl="2" w:tplc="0427001B">
      <w:start w:val="1"/>
      <w:numFmt w:val="lowerRoman"/>
      <w:lvlText w:val="%3."/>
      <w:lvlJc w:val="right"/>
      <w:pPr>
        <w:ind w:left="3076" w:hanging="180"/>
      </w:pPr>
      <w:rPr>
        <w:rFonts w:cs="Times New Roman"/>
      </w:rPr>
    </w:lvl>
    <w:lvl w:ilvl="3" w:tplc="0427000F">
      <w:start w:val="1"/>
      <w:numFmt w:val="decimal"/>
      <w:lvlText w:val="%4."/>
      <w:lvlJc w:val="left"/>
      <w:pPr>
        <w:ind w:left="3796" w:hanging="360"/>
      </w:pPr>
      <w:rPr>
        <w:rFonts w:cs="Times New Roman"/>
      </w:rPr>
    </w:lvl>
    <w:lvl w:ilvl="4" w:tplc="04270019">
      <w:start w:val="1"/>
      <w:numFmt w:val="lowerLetter"/>
      <w:lvlText w:val="%5."/>
      <w:lvlJc w:val="left"/>
      <w:pPr>
        <w:ind w:left="4516" w:hanging="360"/>
      </w:pPr>
      <w:rPr>
        <w:rFonts w:cs="Times New Roman"/>
      </w:rPr>
    </w:lvl>
    <w:lvl w:ilvl="5" w:tplc="0427001B">
      <w:start w:val="1"/>
      <w:numFmt w:val="lowerRoman"/>
      <w:lvlText w:val="%6."/>
      <w:lvlJc w:val="right"/>
      <w:pPr>
        <w:ind w:left="5236" w:hanging="180"/>
      </w:pPr>
      <w:rPr>
        <w:rFonts w:cs="Times New Roman"/>
      </w:rPr>
    </w:lvl>
    <w:lvl w:ilvl="6" w:tplc="0427000F">
      <w:start w:val="1"/>
      <w:numFmt w:val="decimal"/>
      <w:lvlText w:val="%7."/>
      <w:lvlJc w:val="left"/>
      <w:pPr>
        <w:ind w:left="5956" w:hanging="360"/>
      </w:pPr>
      <w:rPr>
        <w:rFonts w:cs="Times New Roman"/>
      </w:rPr>
    </w:lvl>
    <w:lvl w:ilvl="7" w:tplc="04270019">
      <w:start w:val="1"/>
      <w:numFmt w:val="lowerLetter"/>
      <w:lvlText w:val="%8."/>
      <w:lvlJc w:val="left"/>
      <w:pPr>
        <w:ind w:left="6676" w:hanging="360"/>
      </w:pPr>
      <w:rPr>
        <w:rFonts w:cs="Times New Roman"/>
      </w:rPr>
    </w:lvl>
    <w:lvl w:ilvl="8" w:tplc="0427001B">
      <w:start w:val="1"/>
      <w:numFmt w:val="lowerRoman"/>
      <w:lvlText w:val="%9."/>
      <w:lvlJc w:val="right"/>
      <w:pPr>
        <w:ind w:left="7396"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DD"/>
    <w:rsid w:val="003A0702"/>
    <w:rsid w:val="00A01E09"/>
    <w:rsid w:val="00A033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3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3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4348</Words>
  <Characters>2479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2014-08-31T15:03:00Z</dcterms:created>
  <dcterms:modified xsi:type="dcterms:W3CDTF">2014-08-31T15:22:00Z</dcterms:modified>
</cp:coreProperties>
</file>